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数字供销产教融合共同体参与建设证明</w:t>
      </w:r>
    </w:p>
    <w:bookmarkEnd w:id="0"/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i/>
          <w:iCs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i/>
          <w:iCs/>
          <w:sz w:val="32"/>
          <w:szCs w:val="40"/>
          <w:u w:val="single"/>
        </w:rPr>
        <w:t xml:space="preserve"> (单位或学校名称)</w:t>
      </w:r>
      <w:r>
        <w:rPr>
          <w:rFonts w:ascii="仿宋_GB2312" w:hAnsi="仿宋_GB2312" w:eastAsia="仿宋_GB2312" w:cs="仿宋_GB2312"/>
          <w:i/>
          <w:iCs/>
          <w:sz w:val="32"/>
          <w:szCs w:val="40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</w:rPr>
        <w:t>认真贯彻落实两办《关于深化现代职业教育体系建设改革的意见》，作为</w:t>
      </w:r>
      <w:r>
        <w:rPr>
          <w:rFonts w:hint="eastAsia" w:ascii="仿宋" w:hAnsi="仿宋" w:eastAsia="仿宋"/>
          <w:sz w:val="32"/>
          <w:szCs w:val="32"/>
        </w:rPr>
        <w:t>数字供销</w:t>
      </w:r>
      <w:r>
        <w:rPr>
          <w:rFonts w:ascii="仿宋" w:hAnsi="仿宋" w:eastAsia="仿宋"/>
          <w:sz w:val="32"/>
          <w:szCs w:val="32"/>
        </w:rPr>
        <w:t>产教融合共同体参与单位，将积极参与和支持共同体建设。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ind w:right="3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单位名称: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（盖章）</w:t>
      </w:r>
    </w:p>
    <w:p>
      <w:pPr>
        <w:wordWrap w:val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年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C3A45"/>
    <w:rsid w:val="FFF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Office_5.5.0.7954_F1E327BC-269C-435d-A152-05C5408002CA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2023-12-19T17:44:00Z</dcterms:created>
  <dc:creator>文档存本地丢失不负责</dc:creator>
  <cp:lastModifiedBy>文档存本地丢失不负责</cp:lastModifiedBy>
  <dcterms:modified xsi:type="dcterms:W3CDTF">2023-12-19T17:44:55Z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ICV">
    <vt:lpwstr>019C2AAAED92F9B20B66816571F12C8C_41</vt:lpwstr>
  </property>
</Properties>
</file>